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FD24" w14:textId="77777777" w:rsidR="00FB3462" w:rsidRPr="00F211EA" w:rsidRDefault="48FEFF89" w:rsidP="48FEFF89">
      <w:pPr>
        <w:shd w:val="clear" w:color="auto" w:fill="FFFFFF" w:themeFill="background1"/>
        <w:spacing w:before="75" w:after="75" w:line="360" w:lineRule="atLeast"/>
        <w:jc w:val="center"/>
        <w:outlineLvl w:val="1"/>
        <w:rPr>
          <w:rFonts w:ascii="Arial" w:eastAsia="Times New Roman" w:hAnsi="Arial" w:cs="Arial"/>
          <w:b/>
          <w:bCs/>
          <w:color w:val="0374BB"/>
          <w:sz w:val="24"/>
          <w:szCs w:val="24"/>
        </w:rPr>
      </w:pPr>
      <w:bookmarkStart w:id="0" w:name="_GoBack"/>
      <w:bookmarkEnd w:id="0"/>
      <w:r w:rsidRPr="48FEFF89">
        <w:rPr>
          <w:rFonts w:ascii="Arial" w:eastAsia="Arial,Times New Roman" w:hAnsi="Arial" w:cs="Arial"/>
          <w:b/>
          <w:bCs/>
          <w:color w:val="0374BB"/>
          <w:sz w:val="24"/>
          <w:szCs w:val="24"/>
        </w:rPr>
        <w:t>BWH Institutional Facts</w:t>
      </w:r>
    </w:p>
    <w:p w14:paraId="6CCEFD25" w14:textId="77777777" w:rsidR="00FB3462" w:rsidRPr="00FB3462" w:rsidRDefault="00FB3462" w:rsidP="00F97312">
      <w:pPr>
        <w:shd w:val="clear" w:color="auto" w:fill="FFFFFF"/>
        <w:spacing w:before="75" w:after="75" w:line="360" w:lineRule="atLeast"/>
        <w:ind w:firstLine="720"/>
        <w:outlineLvl w:val="1"/>
        <w:rPr>
          <w:rFonts w:ascii="Arial" w:eastAsia="Times New Roman" w:hAnsi="Arial" w:cs="Arial"/>
          <w:b/>
          <w:bCs/>
          <w:color w:val="0374BB"/>
          <w:sz w:val="26"/>
          <w:szCs w:val="26"/>
        </w:rPr>
      </w:pPr>
    </w:p>
    <w:tbl>
      <w:tblPr>
        <w:tblW w:w="9532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852"/>
      </w:tblGrid>
      <w:tr w:rsidR="00FB3462" w:rsidRPr="00387E86" w14:paraId="6CCEFD28" w14:textId="77777777" w:rsidTr="48FEFF89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26" w14:textId="77777777" w:rsidR="00FB3462" w:rsidRPr="00387E86" w:rsidRDefault="48FEFF89" w:rsidP="48FEFF89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LEGAL NAME: 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27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The Brigham and Women's Hospital, Inc.</w:t>
            </w:r>
          </w:p>
        </w:tc>
      </w:tr>
      <w:tr w:rsidR="00FB3462" w:rsidRPr="00387E86" w14:paraId="6CCEFD2B" w14:textId="77777777" w:rsidTr="48FEFF89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29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ADDRESS: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2A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 Francis Street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Boston, MA 02115-6110</w:t>
            </w:r>
          </w:p>
        </w:tc>
      </w:tr>
      <w:tr w:rsidR="00FB3462" w:rsidRPr="00387E86" w14:paraId="6CCEFD2E" w14:textId="77777777" w:rsidTr="48FEFF89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2C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OFFICIAL SIGNING ON BWH APPLICATIONS: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2D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This should be a Senior Grants and Contracts Administrator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Telephone: (857) 282-1670 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Fax: (857) 282-5689</w:t>
            </w:r>
            <w:r w:rsidR="3E82A028">
              <w:br/>
            </w:r>
            <w:hyperlink r:id="rId10">
              <w:r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bwhgc@partners.org</w:t>
              </w:r>
            </w:hyperlink>
          </w:p>
        </w:tc>
      </w:tr>
      <w:tr w:rsidR="00FB3462" w:rsidRPr="00387E86" w14:paraId="6CCEFD34" w14:textId="77777777" w:rsidTr="48FEFF89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2F" w14:textId="77777777" w:rsidR="00FB3462" w:rsidRPr="00387E86" w:rsidRDefault="48FEFF89" w:rsidP="48FEFF89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ADMINISTRATIVE OFFICIAL:</w:t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0" w14:textId="77777777" w:rsidR="00F211EA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Paul J. Anderson, MD, PhD</w:t>
            </w:r>
          </w:p>
          <w:p w14:paraId="6CCEFD31" w14:textId="77777777" w:rsidR="00F211EA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Senior Vice President of Research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Chief Academic Officer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Telephone: (617) 732-8990 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Fax: (857) 282-5689 </w:t>
            </w:r>
            <w:r w:rsidR="3E82A028">
              <w:br/>
            </w:r>
            <w:hyperlink r:id="rId11">
              <w:r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bwhgc@partners.org</w:t>
              </w:r>
            </w:hyperlink>
          </w:p>
          <w:p w14:paraId="6CCEFD32" w14:textId="77777777" w:rsidR="00F211EA" w:rsidRPr="00387E86" w:rsidRDefault="00F211EA" w:rsidP="00F211EA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6CCEFD33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For RPPR or other NIH </w:t>
            </w:r>
            <w:proofErr w:type="spellStart"/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eRA</w:t>
            </w:r>
            <w:proofErr w:type="spellEnd"/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Commons submissions, use:</w:t>
            </w:r>
            <w:r w:rsidR="6FC7A6E6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David Waldron</w:t>
            </w:r>
            <w:r w:rsidR="6FC7A6E6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Director, Research Management Pre-Award</w:t>
            </w:r>
            <w:r w:rsidR="6FC7A6E6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Telephone: (857) 282-1731 </w:t>
            </w:r>
            <w:r w:rsidR="6FC7A6E6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Fax: (857) 282-5689 </w:t>
            </w:r>
            <w:r w:rsidR="6FC7A6E6">
              <w:br/>
            </w:r>
            <w:hyperlink r:id="rId12">
              <w:r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bwhgc@partners.org</w:t>
              </w:r>
            </w:hyperlink>
          </w:p>
        </w:tc>
      </w:tr>
      <w:tr w:rsidR="00FB3462" w:rsidRPr="00387E86" w14:paraId="6CCEFD37" w14:textId="77777777" w:rsidTr="48FEFF89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5" w14:textId="77777777" w:rsidR="00FB3462" w:rsidRPr="00387E86" w:rsidRDefault="48FEFF89" w:rsidP="48FEFF89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FISCAL OFFICER:</w:t>
            </w:r>
            <w:r w:rsidRPr="48FEFF89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 </w:t>
            </w:r>
            <w:r w:rsidR="3E82A028">
              <w:br/>
            </w:r>
            <w:r w:rsidR="3E82A028">
              <w:br/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6" w14:textId="77777777" w:rsidR="00FB3462" w:rsidRPr="00387E86" w:rsidRDefault="48FEFF89" w:rsidP="48FEFF89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Sue Horton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Director, Research Finance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Telephone: (857) 282-1774 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Fax: (857) 282-5689 </w:t>
            </w:r>
            <w:r w:rsidR="3E82A028">
              <w:br/>
            </w:r>
            <w:hyperlink r:id="rId13">
              <w:r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bwhgc@partners.org</w:t>
              </w:r>
            </w:hyperlink>
          </w:p>
        </w:tc>
      </w:tr>
      <w:tr w:rsidR="00FB3462" w:rsidRPr="00387E86" w14:paraId="6CCEFD3A" w14:textId="77777777" w:rsidTr="48FEFF89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8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TECHNOLOGY TRANSFER OFFICIAL: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9" w14:textId="77777777" w:rsidR="00FB3462" w:rsidRPr="00387E86" w:rsidRDefault="48FEFF89" w:rsidP="48FEFF89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Chris Coburn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Vice President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Partners Innovation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Telephone: (857) 307-2449</w:t>
            </w:r>
          </w:p>
        </w:tc>
      </w:tr>
      <w:tr w:rsidR="00FB3462" w:rsidRPr="00387E86" w14:paraId="6CCEFD3D" w14:textId="77777777" w:rsidTr="48FEFF89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B" w14:textId="77777777" w:rsidR="00FB3462" w:rsidRPr="00387E86" w:rsidRDefault="48FEFF89" w:rsidP="48FEFF89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MEDIA CONTACT:</w:t>
            </w:r>
            <w:r w:rsidR="3E82A028">
              <w:br/>
            </w:r>
            <w:r w:rsidRPr="48FEFF89">
              <w:rPr>
                <w:rFonts w:ascii="Arial" w:eastAsia="Arial,Times New Roman" w:hAnsi="Arial" w:cs="Arial"/>
                <w:i/>
                <w:iCs/>
                <w:color w:val="333333"/>
                <w:sz w:val="18"/>
                <w:szCs w:val="18"/>
              </w:rPr>
              <w:t> </w:t>
            </w:r>
            <w:r w:rsidR="3E82A028">
              <w:br/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C" w14:textId="1BBADD8B" w:rsidR="00FB3462" w:rsidRPr="00387E86" w:rsidRDefault="00BD119D" w:rsidP="00BD119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11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BWH Office of Strategic Communication</w:t>
            </w:r>
            <w:r w:rsidR="3E82A028" w:rsidRPr="00BD11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="48FEFF89"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321 Columbus Avenue, 5th Floor</w:t>
            </w:r>
            <w:r w:rsidR="3E82A028">
              <w:br/>
            </w:r>
            <w:r w:rsidR="48FEFF89"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Boston, MA 02116</w:t>
            </w:r>
            <w:r w:rsidR="3E82A028"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Telephone: (617) </w:t>
            </w:r>
            <w:r w:rsidRPr="00BD11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525-6370</w:t>
            </w:r>
            <w:r w:rsidRPr="00BD11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hyperlink r:id="rId14">
              <w:r w:rsidR="48FEFF89"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bwhmediarelations@partners.org</w:t>
              </w:r>
            </w:hyperlink>
          </w:p>
        </w:tc>
      </w:tr>
    </w:tbl>
    <w:p w14:paraId="6CCEFD3E" w14:textId="77777777" w:rsidR="00FB3462" w:rsidRPr="00387E86" w:rsidRDefault="00FB3462">
      <w:pPr>
        <w:rPr>
          <w:rFonts w:ascii="Arial" w:hAnsi="Arial" w:cs="Arial"/>
          <w:sz w:val="18"/>
          <w:szCs w:val="18"/>
        </w:rPr>
      </w:pPr>
      <w:r w:rsidRPr="00387E86">
        <w:rPr>
          <w:rFonts w:ascii="Arial" w:hAnsi="Arial" w:cs="Arial"/>
          <w:sz w:val="18"/>
          <w:szCs w:val="18"/>
        </w:rPr>
        <w:br w:type="page"/>
      </w:r>
    </w:p>
    <w:tbl>
      <w:tblPr>
        <w:tblW w:w="9824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942"/>
      </w:tblGrid>
      <w:tr w:rsidR="00FB3462" w:rsidRPr="00387E86" w14:paraId="6CCEFD42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3F" w14:textId="77777777" w:rsidR="00FB3462" w:rsidRPr="00387E86" w:rsidRDefault="48FEFF89" w:rsidP="48FEFF89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CHECKS TO BE RECEIVED BY: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40" w14:textId="77777777" w:rsidR="00F211EA" w:rsidRPr="00387E86" w:rsidRDefault="48FEFF89" w:rsidP="48FEFF89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Brigham &amp; Women’s Hospital – Research (subcontract payments only) 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Bank of America N.A. 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P.O. Box 3887 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Boston, MA 02241-3887</w:t>
            </w:r>
            <w:r w:rsidR="3E82A028">
              <w:br/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Brigham &amp; Women’s Hospital – Research (use for all other payments*)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Bank of America N.A. 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P.O. Box 3149 </w:t>
            </w:r>
            <w:r w:rsidR="3E82A028">
              <w:br/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Boston, MA 02241-3149</w:t>
            </w:r>
          </w:p>
          <w:p w14:paraId="6CCEFD41" w14:textId="77777777" w:rsidR="00FB3462" w:rsidRPr="00387E86" w:rsidRDefault="48FEFF89" w:rsidP="48FEFF89">
            <w:pPr>
              <w:spacing w:before="75" w:after="105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*Includes public and private foundation payments, expense reimbursements, clinical trial payments, etc.</w:t>
            </w:r>
          </w:p>
        </w:tc>
      </w:tr>
      <w:tr w:rsidR="00FB3462" w:rsidRPr="00387E86" w14:paraId="6CCEFD45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43" w14:textId="77777777" w:rsidR="00FB3462" w:rsidRPr="00387E86" w:rsidRDefault="48FEFF89" w:rsidP="48FEFF89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RATES TO BE APPLIED: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44" w14:textId="5805202E" w:rsidR="00FB3462" w:rsidRPr="007214FA" w:rsidRDefault="00840FD1" w:rsidP="007214FA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="48FEFF89" w:rsidRPr="007214F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Rate agreement dated </w:t>
              </w:r>
              <w:r w:rsidR="007214FA" w:rsidRPr="007214F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September 25, 2019</w:t>
              </w:r>
            </w:hyperlink>
          </w:p>
        </w:tc>
      </w:tr>
      <w:tr w:rsidR="00FB3462" w:rsidRPr="00387E86" w14:paraId="6CCEFD83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46" w14:textId="77777777" w:rsidR="00FB3462" w:rsidRPr="00387E86" w:rsidRDefault="48FEFF89" w:rsidP="48FEFF89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FRINGE </w:t>
            </w:r>
            <w:r w:rsidR="3E82A028">
              <w:br/>
            </w:r>
            <w:r w:rsidRPr="48FEFF89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BENEFITS:</w:t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  <w:r w:rsidR="3E82A028">
              <w:br/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47" w14:textId="3B677362" w:rsidR="00FB3462" w:rsidRPr="00387E86" w:rsidRDefault="48FEFF89" w:rsidP="48FEFF89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Fringe Benefit Rates are approved by the federal government for each fiscal year beginning October 1st. </w:t>
            </w:r>
            <w:r w:rsidR="0029023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9612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applied rates are updated at the start of each fiscal year.</w:t>
            </w:r>
          </w:p>
          <w:tbl>
            <w:tblPr>
              <w:tblW w:w="7559" w:type="dxa"/>
              <w:tblBorders>
                <w:top w:val="single" w:sz="6" w:space="0" w:color="95C5E6"/>
                <w:left w:val="single" w:sz="6" w:space="0" w:color="95C5E6"/>
                <w:bottom w:val="single" w:sz="6" w:space="0" w:color="95C5E6"/>
                <w:right w:val="single" w:sz="6" w:space="0" w:color="95C5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869"/>
              <w:gridCol w:w="869"/>
              <w:gridCol w:w="869"/>
              <w:gridCol w:w="869"/>
              <w:gridCol w:w="869"/>
              <w:gridCol w:w="911"/>
            </w:tblGrid>
            <w:tr w:rsidR="005065D5" w:rsidRPr="00387E86" w14:paraId="6CCEFD4F" w14:textId="77777777" w:rsidTr="005065D5">
              <w:trPr>
                <w:trHeight w:val="510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CEFD48" w14:textId="77777777" w:rsidR="005065D5" w:rsidRPr="00387E86" w:rsidRDefault="005065D5" w:rsidP="005065D5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3B8CF217" w14:textId="177890F5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120ED34C" w14:textId="57F1A946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1A590F8D" w14:textId="3B8316D5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FY19*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512EFF6" w14:textId="3A806CB4" w:rsidR="005065D5" w:rsidRP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  <w:t>FY20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CCEFD49" w14:textId="7C20F83B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CEFD4A" w14:textId="45A39F2F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22 and after</w:t>
                  </w:r>
                </w:p>
              </w:tc>
            </w:tr>
            <w:tr w:rsidR="005065D5" w:rsidRPr="00387E86" w14:paraId="6CCEFD57" w14:textId="77777777" w:rsidTr="005065D5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CEFD50" w14:textId="77777777" w:rsidR="005065D5" w:rsidRPr="00387E86" w:rsidRDefault="005065D5" w:rsidP="005065D5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Professional-MDs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3A8D62F9" w14:textId="075DBD08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33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12E180F4" w14:textId="6CF7C5EF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1D1A4D81" w14:textId="2F0FC937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32%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06A16DC8" w14:textId="6BD70C61" w:rsidR="005065D5" w:rsidRP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  <w:t>32%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CCEFD51" w14:textId="0471F7F8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CEFD52" w14:textId="6FFD1328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</w:tr>
            <w:tr w:rsidR="005065D5" w:rsidRPr="00387E86" w14:paraId="6CCEFD5F" w14:textId="77777777" w:rsidTr="005065D5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58" w14:textId="77777777" w:rsidR="005065D5" w:rsidRPr="00387E86" w:rsidRDefault="005065D5" w:rsidP="005065D5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Professional-PhDs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66B5AB9B" w14:textId="32298DF6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1912B64A" w14:textId="7871440D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6F5ACD8A" w14:textId="0BA702AC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02F06AEF" w14:textId="3402E105" w:rsidR="005065D5" w:rsidRP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6CCEFD59" w14:textId="4D1A8841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35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5A" w14:textId="3879B910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5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</w:tr>
            <w:tr w:rsidR="005065D5" w:rsidRPr="00387E86" w14:paraId="6CCEFD67" w14:textId="77777777" w:rsidTr="005065D5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60" w14:textId="77777777" w:rsidR="005065D5" w:rsidRPr="00387E86" w:rsidRDefault="005065D5" w:rsidP="005065D5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Non-Professional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3054CD70" w14:textId="7F37D6BA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36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8DA7447" w14:textId="2C4CAC06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37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1383B21" w14:textId="211E4319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13807C33" w14:textId="6D7F595A" w:rsidR="005065D5" w:rsidRP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CCEFD61" w14:textId="64AC3A4D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36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62" w14:textId="733D2333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</w:tr>
            <w:tr w:rsidR="005065D5" w:rsidRPr="00387E86" w14:paraId="6CCEFD6F" w14:textId="77777777" w:rsidTr="005065D5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68" w14:textId="77777777" w:rsidR="005065D5" w:rsidRPr="00387E86" w:rsidRDefault="005065D5" w:rsidP="005065D5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Fellows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57C2CB0C" w14:textId="1C359EE6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76FA0ECC" w14:textId="14701B0E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728EC7C8" w14:textId="2100DBEB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2852907E" w14:textId="4993B80C" w:rsidR="005065D5" w:rsidRP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  <w:t>34%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6CCEFD69" w14:textId="0EE16365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6A" w14:textId="4EADAE94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33%</w:t>
                  </w:r>
                </w:p>
              </w:tc>
            </w:tr>
            <w:tr w:rsidR="005065D5" w:rsidRPr="00387E86" w14:paraId="6CCEFD77" w14:textId="77777777" w:rsidTr="005065D5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CEFD70" w14:textId="77777777" w:rsidR="005065D5" w:rsidRPr="00387E86" w:rsidRDefault="005065D5" w:rsidP="005065D5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Interns &amp; Residents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A9B9306" w14:textId="501DA4D0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6D9FE1F" w14:textId="2BCA9665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30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2A3B3329" w14:textId="390184F0" w:rsid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28%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336EB2CF" w14:textId="430882FE" w:rsidR="005065D5" w:rsidRP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  <w:t>28%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CCEFD71" w14:textId="73633EB1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28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CEFD72" w14:textId="13FB0A76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28</w:t>
                  </w: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</w:tr>
            <w:tr w:rsidR="005065D5" w:rsidRPr="00387E86" w14:paraId="6CCEFD7F" w14:textId="77777777" w:rsidTr="005065D5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78" w14:textId="77777777" w:rsidR="005065D5" w:rsidRPr="00387E86" w:rsidRDefault="005065D5" w:rsidP="005065D5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9023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Temporary Student Employees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178CED3B" w14:textId="1C488F70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41B71149" w14:textId="15F85DE9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2CD6EF9E" w14:textId="0A55B85E" w:rsidR="005065D5" w:rsidRPr="48FEFF89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66E20801" w14:textId="389633EC" w:rsidR="005065D5" w:rsidRPr="005065D5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5065D5">
                    <w:rPr>
                      <w:rFonts w:ascii="Arial" w:eastAsia="Arial,Times New Roman" w:hAnsi="Arial" w:cs="Arial"/>
                      <w:b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</w:tcPr>
                <w:p w14:paraId="6CCEFD79" w14:textId="38CE8C1D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FFFFFF" w:themeFill="background1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CEFD7A" w14:textId="205BA5C9" w:rsidR="005065D5" w:rsidRPr="00387E86" w:rsidRDefault="005065D5" w:rsidP="005065D5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</w:tr>
          </w:tbl>
          <w:p w14:paraId="6CCEFD82" w14:textId="659EDD92" w:rsidR="00E732BB" w:rsidRPr="00387E86" w:rsidRDefault="00290235" w:rsidP="00390F92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0235">
              <w:rPr>
                <w:rFonts w:ascii="Arial" w:eastAsia="Arial,Times New Roman" w:hAnsi="Arial" w:cs="Arial"/>
                <w:color w:val="333333"/>
                <w:sz w:val="16"/>
                <w:szCs w:val="18"/>
              </w:rPr>
              <w:t>*Rates for FY2</w:t>
            </w:r>
            <w:r w:rsidR="007214FA">
              <w:rPr>
                <w:rFonts w:ascii="Arial" w:eastAsia="Arial,Times New Roman" w:hAnsi="Arial" w:cs="Arial"/>
                <w:color w:val="333333"/>
                <w:sz w:val="16"/>
                <w:szCs w:val="18"/>
              </w:rPr>
              <w:t>1</w:t>
            </w:r>
            <w:r w:rsidRPr="00290235">
              <w:rPr>
                <w:rFonts w:ascii="Arial" w:eastAsia="Arial,Times New Roman" w:hAnsi="Arial" w:cs="Arial"/>
                <w:color w:val="333333"/>
                <w:sz w:val="16"/>
                <w:szCs w:val="18"/>
              </w:rPr>
              <w:t xml:space="preserve"> and thereafter are anticipated for budget purposes only.</w:t>
            </w:r>
          </w:p>
        </w:tc>
      </w:tr>
      <w:tr w:rsidR="00712ADD" w:rsidRPr="00387E86" w14:paraId="6CCEFD98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84" w14:textId="3D528702" w:rsidR="00712ADD" w:rsidRPr="00387E86" w:rsidRDefault="00712ADD" w:rsidP="00712ADD">
            <w:pPr>
              <w:spacing w:after="24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FACILITIES &amp;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ADMINISTRATIVE</w:t>
            </w:r>
            <w:r>
              <w:br/>
            </w: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COSTS (F&amp;A):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EC5CE3" w14:textId="77777777" w:rsidR="00712ADD" w:rsidRPr="00712ADD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12ADD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Apply the DHHS negotiated rates (a copy of the rate agreement is provided above in the “Rates to Be Applied” section). If a non-profit sponsor requires a rate and/or applicable base that differs from those listed in the federal rate agreement, Partners will charge the maximum amount allowed by the sponsor. A copy of the sponsor’s overhead policy must be included with the proposal documents if the rate is different from our Federal rate.</w:t>
            </w:r>
          </w:p>
          <w:tbl>
            <w:tblPr>
              <w:tblW w:w="7312" w:type="dxa"/>
              <w:tblBorders>
                <w:top w:val="single" w:sz="6" w:space="0" w:color="95C5E6"/>
                <w:left w:val="single" w:sz="6" w:space="0" w:color="95C5E6"/>
                <w:bottom w:val="single" w:sz="6" w:space="0" w:color="95C5E6"/>
                <w:right w:val="single" w:sz="6" w:space="0" w:color="95C5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4140"/>
            </w:tblGrid>
            <w:tr w:rsidR="00712ADD" w:rsidRPr="00712ADD" w14:paraId="6143C176" w14:textId="77777777" w:rsidTr="00712ADD">
              <w:tc>
                <w:tcPr>
                  <w:tcW w:w="317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4A41B4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BWH Onsite </w:t>
                  </w:r>
                </w:p>
                <w:p w14:paraId="15B44882" w14:textId="05C78091" w:rsidR="00712ADD" w:rsidRPr="00712ADD" w:rsidRDefault="00712ADD" w:rsidP="00712ADD">
                  <w:pPr>
                    <w:pStyle w:val="NoSpacing"/>
                    <w:rPr>
                      <w:rFonts w:eastAsia="Times New Roman"/>
                      <w:color w:val="333333"/>
                    </w:rPr>
                  </w:pPr>
                  <w:r w:rsidRPr="00712ADD">
                    <w:rPr>
                      <w:color w:val="333333"/>
                      <w:sz w:val="18"/>
                    </w:rPr>
                    <w:t>(may include clinical trials taking place in onsite research space)</w:t>
                  </w:r>
                </w:p>
              </w:tc>
              <w:tc>
                <w:tcPr>
                  <w:tcW w:w="414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BF67F98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77.5% FY17</w:t>
                  </w:r>
                </w:p>
                <w:p w14:paraId="5A89B931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79.0% FY18</w:t>
                  </w:r>
                </w:p>
                <w:p w14:paraId="709277DF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79.0% FY19</w:t>
                  </w:r>
                </w:p>
                <w:p w14:paraId="3E0D9581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79.0% FY20 (Provisional)</w:t>
                  </w:r>
                </w:p>
                <w:p w14:paraId="04162987" w14:textId="5907C217" w:rsidR="00712ADD" w:rsidRPr="00712ADD" w:rsidRDefault="00712ADD" w:rsidP="00712ADD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79.0% FY21</w:t>
                  </w:r>
                  <w:r w:rsidR="007214F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and after </w:t>
                  </w: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(Provisional)</w:t>
                  </w:r>
                  <w:r w:rsidRPr="00712ADD">
                    <w:rPr>
                      <w:color w:val="333333"/>
                      <w:sz w:val="18"/>
                      <w:szCs w:val="18"/>
                    </w:rPr>
                    <w:br/>
                  </w:r>
                  <w:r w:rsidRPr="00712ADD">
                    <w:rPr>
                      <w:color w:val="333333"/>
                      <w:sz w:val="18"/>
                      <w:szCs w:val="18"/>
                    </w:rPr>
                    <w:br/>
                  </w: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MTDC</w:t>
                  </w:r>
                </w:p>
              </w:tc>
            </w:tr>
            <w:tr w:rsidR="00712ADD" w:rsidRPr="00712ADD" w14:paraId="48DEDB02" w14:textId="77777777" w:rsidTr="00712ADD">
              <w:tc>
                <w:tcPr>
                  <w:tcW w:w="317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61A627" w14:textId="366D877D" w:rsidR="00712ADD" w:rsidRPr="00712ADD" w:rsidRDefault="00712ADD" w:rsidP="00712ADD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BWH Offsite</w:t>
                  </w:r>
                </w:p>
              </w:tc>
              <w:tc>
                <w:tcPr>
                  <w:tcW w:w="414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0A18EE4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27.0% FY17</w:t>
                  </w:r>
                </w:p>
                <w:p w14:paraId="00F3A2EA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29.0% FY18</w:t>
                  </w:r>
                </w:p>
                <w:p w14:paraId="1DBD95A5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29.0% FY19</w:t>
                  </w:r>
                </w:p>
                <w:p w14:paraId="0D229BFC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29.0% FY20 (Provisional)</w:t>
                  </w:r>
                </w:p>
                <w:p w14:paraId="3187C455" w14:textId="7944CAF3" w:rsidR="00712ADD" w:rsidRPr="00712ADD" w:rsidRDefault="00712ADD" w:rsidP="00712ADD">
                  <w:pPr>
                    <w:spacing w:line="255" w:lineRule="atLeast"/>
                    <w:rPr>
                      <w:color w:val="333333"/>
                    </w:rPr>
                  </w:pP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29.0% FY21 </w:t>
                  </w:r>
                  <w:r w:rsidR="007214F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and after </w:t>
                  </w: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(Provisional)</w:t>
                  </w:r>
                  <w:r w:rsidRPr="00712ADD">
                    <w:rPr>
                      <w:color w:val="333333"/>
                    </w:rPr>
                    <w:t xml:space="preserve"> </w:t>
                  </w:r>
                </w:p>
                <w:p w14:paraId="199D76AF" w14:textId="32B362CB" w:rsidR="00712ADD" w:rsidRPr="00712ADD" w:rsidRDefault="00712ADD" w:rsidP="00712ADD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color w:val="333333"/>
                    </w:rPr>
                    <w:br/>
                  </w:r>
                  <w:r w:rsidRPr="00712AD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MTDC</w:t>
                  </w:r>
                </w:p>
              </w:tc>
            </w:tr>
            <w:tr w:rsidR="00712ADD" w:rsidRPr="00712ADD" w14:paraId="65DD80E8" w14:textId="77777777" w:rsidTr="00712ADD">
              <w:tc>
                <w:tcPr>
                  <w:tcW w:w="317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84C7DA" w14:textId="77777777" w:rsidR="00712ADD" w:rsidRPr="00390F92" w:rsidRDefault="00712ADD" w:rsidP="00712ADD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390F92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>Corporate Sponsored Clinical Trials</w:t>
                  </w:r>
                </w:p>
              </w:tc>
              <w:tc>
                <w:tcPr>
                  <w:tcW w:w="414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F3ADCC" w14:textId="576C091D" w:rsidR="00712ADD" w:rsidRDefault="00712ADD" w:rsidP="00390F92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390F92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30%</w:t>
                  </w:r>
                </w:p>
                <w:p w14:paraId="66A671E7" w14:textId="77777777" w:rsidR="00390F92" w:rsidRPr="00390F92" w:rsidRDefault="00390F92" w:rsidP="00390F92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</w:p>
                <w:p w14:paraId="075F160C" w14:textId="77777777" w:rsidR="00712ADD" w:rsidRPr="00390F92" w:rsidRDefault="00712ADD" w:rsidP="00390F92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390F92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TDC</w:t>
                  </w:r>
                </w:p>
              </w:tc>
            </w:tr>
            <w:tr w:rsidR="00712ADD" w:rsidRPr="00712ADD" w14:paraId="246AB93F" w14:textId="77777777" w:rsidTr="00712ADD">
              <w:tc>
                <w:tcPr>
                  <w:tcW w:w="317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A7271C" w14:textId="77777777" w:rsidR="00712ADD" w:rsidRPr="00390F92" w:rsidRDefault="00712ADD" w:rsidP="00712ADD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390F92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Research Sundry Funds</w:t>
                  </w:r>
                </w:p>
              </w:tc>
              <w:tc>
                <w:tcPr>
                  <w:tcW w:w="414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944D6B" w14:textId="200878A1" w:rsidR="00712ADD" w:rsidRPr="00390F92" w:rsidRDefault="00390F92" w:rsidP="00712ADD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15%</w:t>
                  </w:r>
                  <w:r w:rsidR="00712ADD" w:rsidRPr="00390F9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</w:r>
                  <w:r w:rsidR="00712ADD" w:rsidRPr="00390F9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</w:r>
                  <w:r w:rsidR="00712ADD" w:rsidRPr="00390F92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MTDC</w:t>
                  </w:r>
                </w:p>
              </w:tc>
            </w:tr>
            <w:tr w:rsidR="00712ADD" w:rsidRPr="00712ADD" w14:paraId="52B4EA8C" w14:textId="77777777" w:rsidTr="00712ADD">
              <w:tc>
                <w:tcPr>
                  <w:tcW w:w="7312" w:type="dxa"/>
                  <w:gridSpan w:val="2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342712" w14:textId="7A881DD5" w:rsidR="00712ADD" w:rsidRPr="00712ADD" w:rsidRDefault="00712ADD" w:rsidP="00712ADD">
                  <w:pPr>
                    <w:spacing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,Times New Roman" w:hAnsi="Arial" w:cs="Arial"/>
                      <w:b/>
                      <w:bCs/>
                      <w:iCs/>
                      <w:color w:val="333333"/>
                      <w:sz w:val="18"/>
                      <w:szCs w:val="18"/>
                    </w:rPr>
                    <w:t xml:space="preserve">Modified Total Direct Cost (MTDC) Base: </w:t>
                  </w:r>
                  <w:r w:rsidRPr="00712ADD">
                    <w:rPr>
                      <w:rFonts w:ascii="Arial" w:eastAsia="Arial,Times New Roman" w:hAnsi="Arial" w:cs="Arial"/>
                      <w:bCs/>
                      <w:iCs/>
                      <w:color w:val="333333"/>
                      <w:sz w:val="18"/>
                      <w:szCs w:val="18"/>
                    </w:rPr>
                    <w:t xml:space="preserve">Total Direct Costs excluding: items of equipment, that portion of subcontracts </w:t>
                  </w:r>
                  <w:proofErr w:type="gramStart"/>
                  <w:r w:rsidRPr="00712ADD">
                    <w:rPr>
                      <w:rFonts w:ascii="Arial" w:eastAsia="Arial,Times New Roman" w:hAnsi="Arial" w:cs="Arial"/>
                      <w:bCs/>
                      <w:iCs/>
                      <w:color w:val="333333"/>
                      <w:sz w:val="18"/>
                      <w:szCs w:val="18"/>
                    </w:rPr>
                    <w:t>in excess of</w:t>
                  </w:r>
                  <w:proofErr w:type="gramEnd"/>
                  <w:r w:rsidRPr="00712ADD">
                    <w:rPr>
                      <w:rFonts w:ascii="Arial" w:eastAsia="Arial,Times New Roman" w:hAnsi="Arial" w:cs="Arial"/>
                      <w:bCs/>
                      <w:iCs/>
                      <w:color w:val="333333"/>
                      <w:sz w:val="18"/>
                      <w:szCs w:val="18"/>
                    </w:rPr>
                    <w:t xml:space="preserve"> $25,000, alterations and renovations, hospitalization and other fees related to patient care, animal costs, and other hospital interdepartmental expenditures.</w:t>
                  </w:r>
                </w:p>
                <w:p w14:paraId="39CB98E2" w14:textId="77777777" w:rsidR="00712ADD" w:rsidRPr="00712ADD" w:rsidRDefault="00712ADD" w:rsidP="00712ADD">
                  <w:pPr>
                    <w:spacing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12ADD">
                    <w:rPr>
                      <w:rFonts w:ascii="Arial" w:eastAsia="Arial" w:hAnsi="Arial" w:cs="Arial"/>
                      <w:b/>
                      <w:bCs/>
                      <w:iCs/>
                      <w:color w:val="333333"/>
                      <w:sz w:val="18"/>
                      <w:szCs w:val="18"/>
                    </w:rPr>
                    <w:t>Off-Site Rate Definition:</w:t>
                  </w:r>
                  <w:r w:rsidRPr="00712ADD">
                    <w:rPr>
                      <w:rFonts w:ascii="Arial" w:eastAsia="Arial" w:hAnsi="Arial" w:cs="Arial"/>
                      <w:iCs/>
                      <w:color w:val="333333"/>
                      <w:sz w:val="18"/>
                      <w:szCs w:val="18"/>
                    </w:rPr>
                    <w:t xml:space="preserve"> For all activities performed in facilities not owned by the organization and to which rent is directly allocated to the project(s), the off-site rate will apply.  Grants or contracts will not be subject to more than one indirect cost rate.  If more than 50% of a project is performed off-site, the off-site rate will apply to the entire project.</w:t>
                  </w:r>
                </w:p>
              </w:tc>
            </w:tr>
          </w:tbl>
          <w:p w14:paraId="6CCEFD97" w14:textId="77777777" w:rsidR="00712ADD" w:rsidRPr="00712ADD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12ADD" w:rsidRPr="00387E86" w14:paraId="6CCEFD9B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99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TYPE OF</w:t>
            </w:r>
            <w:r>
              <w:br/>
            </w: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ORGANIZATION: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9A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Private, charitable corporation incorporated in Massachusetts. Is not a small business </w:t>
            </w:r>
            <w:proofErr w:type="gramStart"/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concern.</w:t>
            </w:r>
            <w:proofErr w:type="gramEnd"/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Does not employ anyone on a contingent fee basis.  Is an Equal Opportunity Employer (EEO), has an Affirmative Action Compliance </w:t>
            </w:r>
            <w:proofErr w:type="gramStart"/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Program.</w:t>
            </w:r>
            <w:proofErr w:type="gramEnd"/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On NIH Forms, use type M.</w:t>
            </w:r>
          </w:p>
        </w:tc>
      </w:tr>
      <w:tr w:rsidR="00712ADD" w:rsidRPr="00387E86" w14:paraId="6CCEFD9E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9C" w14:textId="77777777" w:rsidR="00712ADD" w:rsidRPr="00387E86" w:rsidRDefault="00712ADD" w:rsidP="00712ADD">
            <w:pPr>
              <w:spacing w:after="24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TAX EXEMPT STATUS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9D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BWH is a 501(c)(3) organization and is described under section 509(a)(1) of the Internal Revenue Code. The correct subsection for BWH under 509(a)(1) is 170(b)(1)(A)(</w:t>
            </w:r>
            <w:proofErr w:type="gramStart"/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iii)(</w:t>
            </w:r>
            <w:proofErr w:type="gramEnd"/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Hospital). If you need a copy of the tax exempt forms for BWH, Partners, or other PHS institution, contact the </w:t>
            </w:r>
            <w:hyperlink r:id="rId16">
              <w:r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Partners Materials Management Client Services Team</w:t>
              </w:r>
            </w:hyperlink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(617) 726-2143 Option 3.</w:t>
            </w:r>
          </w:p>
        </w:tc>
      </w:tr>
      <w:tr w:rsidR="00712ADD" w:rsidRPr="00387E86" w14:paraId="6CCEFDA1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9F" w14:textId="77777777" w:rsidR="00712ADD" w:rsidRPr="00387E86" w:rsidRDefault="00712ADD" w:rsidP="00712ADD">
            <w:pPr>
              <w:spacing w:after="24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Organizational Component Code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0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30 - Hospital</w:t>
            </w:r>
          </w:p>
        </w:tc>
      </w:tr>
      <w:tr w:rsidR="00712ADD" w:rsidRPr="00387E86" w14:paraId="6CCEFDA4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2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Entity Number (EIN):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3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1042312909A1</w:t>
            </w:r>
          </w:p>
        </w:tc>
      </w:tr>
      <w:tr w:rsidR="00712ADD" w:rsidRPr="00387E86" w14:paraId="6CCEFDA7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5" w14:textId="77777777" w:rsidR="00712ADD" w:rsidRPr="00387E86" w:rsidRDefault="00712ADD" w:rsidP="00712ADD">
            <w:pPr>
              <w:spacing w:after="24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Mass. Sales Tax Exempt No.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6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042-312-909</w:t>
            </w:r>
          </w:p>
        </w:tc>
      </w:tr>
      <w:tr w:rsidR="00712ADD" w:rsidRPr="00387E86" w14:paraId="6CCEFDAA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8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Federal Identification No.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9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04-2312909</w:t>
            </w:r>
          </w:p>
        </w:tc>
      </w:tr>
      <w:tr w:rsidR="00712ADD" w:rsidRPr="00387E86" w14:paraId="6CCEFDAD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B" w14:textId="77777777" w:rsidR="00712ADD" w:rsidRPr="00387E86" w:rsidRDefault="00712ADD" w:rsidP="007A34D5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Congressional District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C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7th MA-007</w:t>
            </w:r>
          </w:p>
        </w:tc>
      </w:tr>
      <w:tr w:rsidR="00712ADD" w:rsidRPr="00387E86" w14:paraId="6CCEFDB0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E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DUNS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AF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030 811 269</w:t>
            </w:r>
          </w:p>
        </w:tc>
      </w:tr>
      <w:tr w:rsidR="00712ADD" w:rsidRPr="00387E86" w14:paraId="6CCEFDB3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1" w14:textId="77777777" w:rsidR="00712ADD" w:rsidRPr="00387E86" w:rsidRDefault="00712ADD" w:rsidP="007A34D5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Institutional Profile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2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1080401</w:t>
            </w:r>
          </w:p>
        </w:tc>
      </w:tr>
      <w:tr w:rsidR="00712ADD" w:rsidRPr="00387E86" w14:paraId="6CCEFDB6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4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Commercial and Government Entity (CAGE) Code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5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0W3J1</w:t>
            </w:r>
          </w:p>
        </w:tc>
      </w:tr>
      <w:tr w:rsidR="00712ADD" w:rsidRPr="00387E86" w14:paraId="6CCEFDB9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7" w14:textId="77777777" w:rsidR="00712ADD" w:rsidRPr="00387E86" w:rsidRDefault="00712ADD" w:rsidP="007A34D5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IRB Federal Wide Assurance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8" w14:textId="3E616D91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00000484, </w:t>
            </w:r>
            <w:r w:rsidRPr="48FEFF8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Expires </w:t>
            </w:r>
            <w:r w:rsidR="00F97312" w:rsidRPr="00F9731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12/29/2021</w:t>
            </w:r>
          </w:p>
        </w:tc>
      </w:tr>
      <w:tr w:rsidR="00712ADD" w:rsidRPr="00387E86" w14:paraId="6CCEFDBC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A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hAnsi="Arial" w:cs="Arial"/>
                <w:b/>
                <w:bCs/>
                <w:sz w:val="18"/>
                <w:szCs w:val="18"/>
              </w:rPr>
              <w:t>IACUC Assurance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B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hAnsi="Arial" w:cs="Arial"/>
                <w:sz w:val="18"/>
                <w:szCs w:val="18"/>
              </w:rPr>
              <w:t xml:space="preserve">A4752-01, </w:t>
            </w:r>
            <w:r w:rsidRPr="48FEFF89">
              <w:rPr>
                <w:rFonts w:ascii="Arial" w:hAnsi="Arial" w:cs="Arial"/>
                <w:b/>
                <w:bCs/>
                <w:sz w:val="18"/>
                <w:szCs w:val="18"/>
              </w:rPr>
              <w:t>Expires 7/31/2020</w:t>
            </w:r>
          </w:p>
        </w:tc>
      </w:tr>
      <w:tr w:rsidR="00712ADD" w:rsidRPr="00387E86" w14:paraId="6CCEFDC0" w14:textId="77777777" w:rsidTr="007A34D5">
        <w:trPr>
          <w:trHeight w:val="534"/>
        </w:trPr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D" w14:textId="77777777" w:rsidR="00712ADD" w:rsidRPr="00387E86" w:rsidRDefault="00712ADD" w:rsidP="007A34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Broad Medical NRC License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BF" w14:textId="48552A92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44-0004</w:t>
            </w:r>
          </w:p>
        </w:tc>
      </w:tr>
      <w:tr w:rsidR="00712ADD" w:rsidRPr="00387E86" w14:paraId="6CCEFDCC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C1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NAICS Codes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6942"/>
            </w:tblGrid>
            <w:tr w:rsidR="00712ADD" w14:paraId="6CCEFDC4" w14:textId="77777777" w:rsidTr="48FEFF89">
              <w:tc>
                <w:tcPr>
                  <w:tcW w:w="840" w:type="dxa"/>
                </w:tcPr>
                <w:p w14:paraId="6CCEFDC2" w14:textId="77777777" w:rsidR="00712ADD" w:rsidRDefault="00712ADD" w:rsidP="00712ADD">
                  <w:pPr>
                    <w:spacing w:after="40" w:line="25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541711</w:t>
                  </w:r>
                </w:p>
              </w:tc>
              <w:tc>
                <w:tcPr>
                  <w:tcW w:w="6942" w:type="dxa"/>
                </w:tcPr>
                <w:p w14:paraId="6CCEFDC3" w14:textId="77777777" w:rsidR="00712ADD" w:rsidRDefault="00712ADD" w:rsidP="00712ADD">
                  <w:pPr>
                    <w:spacing w:after="40" w:line="25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Research and Development in Biotechnology</w:t>
                  </w:r>
                </w:p>
              </w:tc>
            </w:tr>
            <w:tr w:rsidR="00712ADD" w14:paraId="6CCEFDC7" w14:textId="77777777" w:rsidTr="48FEFF89">
              <w:tc>
                <w:tcPr>
                  <w:tcW w:w="840" w:type="dxa"/>
                </w:tcPr>
                <w:p w14:paraId="6CCEFDC5" w14:textId="77777777" w:rsidR="00712ADD" w:rsidRDefault="00712ADD" w:rsidP="00712ADD">
                  <w:pPr>
                    <w:spacing w:after="40" w:line="25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541712</w:t>
                  </w:r>
                </w:p>
              </w:tc>
              <w:tc>
                <w:tcPr>
                  <w:tcW w:w="6942" w:type="dxa"/>
                </w:tcPr>
                <w:p w14:paraId="6CCEFDC6" w14:textId="77777777" w:rsidR="00712ADD" w:rsidRDefault="00712ADD" w:rsidP="00712ADD">
                  <w:pPr>
                    <w:spacing w:after="40" w:line="25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Research and development in the physical, engineering and life sciences (except biotechnology)</w:t>
                  </w:r>
                </w:p>
              </w:tc>
            </w:tr>
            <w:tr w:rsidR="00712ADD" w14:paraId="6CCEFDCA" w14:textId="77777777" w:rsidTr="48FEFF89">
              <w:tc>
                <w:tcPr>
                  <w:tcW w:w="840" w:type="dxa"/>
                </w:tcPr>
                <w:p w14:paraId="6CCEFDC8" w14:textId="77777777" w:rsidR="00712ADD" w:rsidRDefault="00712ADD" w:rsidP="00712ADD">
                  <w:pPr>
                    <w:spacing w:after="40" w:line="25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622110</w:t>
                  </w:r>
                </w:p>
              </w:tc>
              <w:tc>
                <w:tcPr>
                  <w:tcW w:w="6942" w:type="dxa"/>
                </w:tcPr>
                <w:p w14:paraId="6CCEFDC9" w14:textId="77777777" w:rsidR="00712ADD" w:rsidRDefault="00712ADD" w:rsidP="00712ADD">
                  <w:pPr>
                    <w:spacing w:after="40" w:line="25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48FEFF8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General Medical and Surgical Hospitals</w:t>
                  </w:r>
                </w:p>
              </w:tc>
            </w:tr>
          </w:tbl>
          <w:p w14:paraId="6CCEFDCB" w14:textId="77777777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12ADD" w:rsidRPr="00387E86" w14:paraId="6CCEFDD1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CD" w14:textId="77777777" w:rsidR="00712ADD" w:rsidRPr="00387E86" w:rsidRDefault="00712ADD" w:rsidP="00712ADD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HUMAN RESEARCH COMMITTEE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CE" w14:textId="58CDFEF6" w:rsidR="00712ADD" w:rsidRPr="00C9302E" w:rsidRDefault="00840FD1" w:rsidP="00712ADD">
            <w:pPr>
              <w:spacing w:after="40" w:line="255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7">
              <w:r w:rsidR="00D55655">
                <w:rPr>
                  <w:rFonts w:ascii="Arial" w:eastAsia="Arial,Times New Roman" w:hAnsi="Arial" w:cs="Arial"/>
                  <w:color w:val="336699"/>
                  <w:sz w:val="18"/>
                  <w:szCs w:val="18"/>
                  <w:u w:val="single"/>
                </w:rPr>
                <w:t>Jessica Ripton</w:t>
              </w:r>
              <w:r w:rsidR="00712ADD">
                <w:br/>
              </w:r>
            </w:hyperlink>
            <w:r w:rsidR="00D55655">
              <w:rPr>
                <w:rFonts w:ascii="Arial" w:eastAsia="Arial,Times New Roman" w:hAnsi="Arial" w:cs="Arial"/>
                <w:color w:val="000000" w:themeColor="text1"/>
                <w:sz w:val="18"/>
                <w:szCs w:val="18"/>
              </w:rPr>
              <w:t>Director, IRB Operations</w:t>
            </w:r>
            <w:r w:rsidR="00712ADD">
              <w:br/>
            </w:r>
            <w:r w:rsidR="00712ADD"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Telephone: </w:t>
            </w:r>
            <w:r w:rsidR="00D556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</w:t>
            </w:r>
            <w:r w:rsidR="00D55655" w:rsidRPr="00D556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857</w:t>
            </w:r>
            <w:r w:rsidR="00D556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  <w:r w:rsidR="00D55655" w:rsidRPr="00D556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-282-8062</w:t>
            </w:r>
          </w:p>
          <w:p w14:paraId="6CCEFDCF" w14:textId="77777777" w:rsidR="00712ADD" w:rsidRPr="00C9302E" w:rsidRDefault="00712ADD" w:rsidP="00712ADD">
            <w:pPr>
              <w:spacing w:after="40" w:line="255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Fax: (857) 282-5689 </w:t>
            </w:r>
          </w:p>
          <w:p w14:paraId="6CCEFDD0" w14:textId="77777777" w:rsidR="00712ADD" w:rsidRPr="00387E86" w:rsidRDefault="00840FD1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>
              <w:r w:rsidR="00712ADD" w:rsidRPr="00387E86">
                <w:rPr>
                  <w:rFonts w:ascii="Arial" w:eastAsia="Arial,Times New Roman" w:hAnsi="Arial" w:cs="Arial"/>
                  <w:color w:val="336699"/>
                  <w:sz w:val="18"/>
                  <w:szCs w:val="18"/>
                  <w:u w:val="single"/>
                </w:rPr>
                <w:t>Terms of Agreement and forms</w:t>
              </w:r>
            </w:hyperlink>
          </w:p>
        </w:tc>
      </w:tr>
      <w:tr w:rsidR="00712ADD" w:rsidRPr="00387E86" w14:paraId="6CCEFDD5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D2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ANIMAL RESEARCH COMMITTEE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D3" w14:textId="77777777" w:rsidR="00712ADD" w:rsidRPr="00C238D9" w:rsidRDefault="00840FD1" w:rsidP="00712ADD">
            <w:pPr>
              <w:spacing w:before="75" w:after="10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9">
              <w:r w:rsidR="00712ADD"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Christina Nascimento</w:t>
              </w:r>
            </w:hyperlink>
            <w:r w:rsidR="00712ADD"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IACUC Manager</w:t>
            </w:r>
            <w:r w:rsidR="00712ADD">
              <w:br/>
            </w:r>
            <w:r w:rsidR="00712ADD" w:rsidRPr="48FEFF89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0">
              <w:r w:rsidR="00712ADD" w:rsidRPr="48FEFF89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</w:rPr>
                <w:t>animal.bwh.harvard.edu</w:t>
              </w:r>
            </w:hyperlink>
            <w:r w:rsidR="00712ADD"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  </w:t>
            </w:r>
            <w:r w:rsidR="00712ADD">
              <w:br/>
            </w:r>
            <w:r w:rsidR="00712ADD" w:rsidRPr="48FEFF8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1">
              <w:r w:rsidR="00712ADD" w:rsidRPr="48FEFF89">
                <w:rPr>
                  <w:rStyle w:val="Hyperlink"/>
                  <w:rFonts w:ascii="Arial" w:hAnsi="Arial" w:cs="Arial"/>
                  <w:sz w:val="18"/>
                  <w:szCs w:val="18"/>
                </w:rPr>
                <w:t>bwhiacuc@partners.org</w:t>
              </w:r>
            </w:hyperlink>
          </w:p>
          <w:p w14:paraId="6CCEFDD4" w14:textId="102CA973" w:rsidR="00712ADD" w:rsidRPr="00387E86" w:rsidRDefault="00712ADD" w:rsidP="00712ADD">
            <w:pPr>
              <w:spacing w:before="75" w:after="10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Telephone: (617) 732-7027</w:t>
            </w:r>
          </w:p>
        </w:tc>
      </w:tr>
      <w:tr w:rsidR="00712ADD" w:rsidRPr="00387E86" w14:paraId="6CCEFDD9" w14:textId="77777777" w:rsidTr="48FEFF89">
        <w:trPr>
          <w:trHeight w:val="1542"/>
        </w:trPr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D6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PARTNERS INSTITUTIONAL BIOSAFETY COMMITTEE (PIBC)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D7" w14:textId="77777777" w:rsidR="00712ADD" w:rsidRPr="00A74A82" w:rsidRDefault="00840FD1" w:rsidP="00712ADD">
            <w:pPr>
              <w:spacing w:before="75" w:after="105" w:line="255" w:lineRule="atLeast"/>
              <w:rPr>
                <w:rFonts w:ascii="Arial" w:hAnsi="Arial" w:cs="Arial"/>
                <w:sz w:val="18"/>
                <w:szCs w:val="18"/>
              </w:rPr>
            </w:pPr>
            <w:hyperlink r:id="rId22">
              <w:r w:rsidR="00712ADD" w:rsidRPr="48FEFF89">
                <w:rPr>
                  <w:rStyle w:val="Hyperlink"/>
                  <w:rFonts w:ascii="Arial" w:hAnsi="Arial" w:cs="Arial"/>
                  <w:sz w:val="18"/>
                  <w:szCs w:val="18"/>
                </w:rPr>
                <w:t>Ryan Schlimgen</w:t>
              </w:r>
            </w:hyperlink>
            <w:r w:rsidR="00712ADD" w:rsidRPr="48FEFF89">
              <w:rPr>
                <w:rFonts w:ascii="Arial" w:hAnsi="Arial" w:cs="Arial"/>
                <w:sz w:val="18"/>
                <w:szCs w:val="18"/>
              </w:rPr>
              <w:t>, PIBC Director</w:t>
            </w:r>
          </w:p>
          <w:p w14:paraId="6CCEFDD8" w14:textId="664B4BE0" w:rsidR="00712ADD" w:rsidRPr="00387E86" w:rsidRDefault="00712ADD" w:rsidP="00712ADD">
            <w:pPr>
              <w:spacing w:before="75" w:after="105" w:line="255" w:lineRule="atLeast"/>
              <w:rPr>
                <w:rFonts w:ascii="Arial" w:hAnsi="Arial" w:cs="Arial"/>
                <w:sz w:val="18"/>
                <w:szCs w:val="18"/>
              </w:rPr>
            </w:pPr>
            <w:r w:rsidRPr="48FEFF89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r w:rsidR="00F97312" w:rsidRPr="00F9731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https://partnershealthcare.sharepoint.com/sites/phrmdepartments/poc/pibc</w:t>
            </w: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r>
              <w:br/>
            </w:r>
            <w:r w:rsidRPr="48FEFF8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3">
              <w:r w:rsidRPr="48FEFF89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</w:rPr>
                <w:t>pibc@partners.org</w:t>
              </w:r>
            </w:hyperlink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  </w:t>
            </w:r>
            <w:r>
              <w:br/>
            </w: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Telephone: (857) 282-1799</w:t>
            </w:r>
          </w:p>
        </w:tc>
      </w:tr>
      <w:tr w:rsidR="00712ADD" w:rsidRPr="00387E86" w14:paraId="6CCEFDDE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DA" w14:textId="77777777" w:rsidR="00712ADD" w:rsidRPr="00387E86" w:rsidRDefault="00712ADD" w:rsidP="00712ADD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LAB SAFETY BWH DEPARTMENT OF ENVIRONMENTAL AFFAIRS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DB" w14:textId="7FADFD25" w:rsidR="00712ADD" w:rsidRDefault="00840FD1" w:rsidP="00712ADD">
            <w:pPr>
              <w:spacing w:before="75" w:after="105" w:line="255" w:lineRule="atLeast"/>
            </w:pPr>
            <w:hyperlink r:id="rId24" w:history="1">
              <w:r w:rsidR="007A34D5" w:rsidRPr="007A34D5">
                <w:rPr>
                  <w:rStyle w:val="Hyperlink"/>
                </w:rPr>
                <w:t>J</w:t>
              </w:r>
              <w:r w:rsidR="007A34D5" w:rsidRPr="007A34D5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on Boyer</w:t>
              </w:r>
            </w:hyperlink>
            <w:r w:rsidR="00712ADD" w:rsidRPr="007A34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Director</w:t>
            </w:r>
            <w:r w:rsidR="00712ADD">
              <w:br/>
            </w:r>
            <w:hyperlink r:id="rId25">
              <w:r w:rsidR="00712ADD"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Jessica Healey</w:t>
              </w:r>
            </w:hyperlink>
            <w:r w:rsidR="00712ADD">
              <w:t xml:space="preserve">, </w:t>
            </w:r>
            <w:r w:rsidR="00712ADD"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Biosafety Officer</w:t>
            </w:r>
          </w:p>
          <w:p w14:paraId="6CCEFDDC" w14:textId="2953D55A" w:rsidR="00712ADD" w:rsidRPr="00387E86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48FEFF89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6">
              <w:r w:rsidRPr="48FEFF8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https://partnershealthcare.sharepoint.com/sites/phrmResources/c/lsea/lshsc/bb</w:t>
              </w:r>
            </w:hyperlink>
          </w:p>
          <w:p w14:paraId="6CCEFDDD" w14:textId="2DF64494" w:rsidR="00712ADD" w:rsidRPr="00A74A82" w:rsidRDefault="00712ADD" w:rsidP="00712ADD">
            <w:pPr>
              <w:spacing w:before="75" w:after="105" w:line="255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4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Telephone: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444444"/>
                <w:sz w:val="18"/>
                <w:szCs w:val="18"/>
                <w:shd w:val="clear" w:color="auto" w:fill="FFFFFF"/>
              </w:rPr>
              <w:t xml:space="preserve">617) </w:t>
            </w:r>
            <w:r w:rsidRPr="00A74A82">
              <w:rPr>
                <w:rStyle w:val="Strong"/>
                <w:rFonts w:ascii="Arial" w:hAnsi="Arial" w:cs="Arial"/>
                <w:b w:val="0"/>
                <w:bCs w:val="0"/>
                <w:color w:val="444444"/>
                <w:sz w:val="18"/>
                <w:szCs w:val="18"/>
                <w:shd w:val="clear" w:color="auto" w:fill="FFFFFF"/>
              </w:rPr>
              <w:t>264-</w:t>
            </w:r>
            <w:r w:rsidR="007A34D5">
              <w:rPr>
                <w:rStyle w:val="Strong"/>
                <w:rFonts w:ascii="Arial" w:hAnsi="Arial" w:cs="Arial"/>
                <w:b w:val="0"/>
                <w:bCs w:val="0"/>
                <w:color w:val="444444"/>
                <w:sz w:val="18"/>
                <w:szCs w:val="18"/>
                <w:shd w:val="clear" w:color="auto" w:fill="FFFFFF"/>
              </w:rPr>
              <w:t>5840</w:t>
            </w:r>
          </w:p>
        </w:tc>
      </w:tr>
      <w:tr w:rsidR="00712ADD" w:rsidRPr="00387E86" w14:paraId="6CCEFDE3" w14:textId="77777777" w:rsidTr="48FEFF89"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DF" w14:textId="77777777" w:rsidR="00712ADD" w:rsidRPr="00387E86" w:rsidRDefault="00712ADD" w:rsidP="00712AD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RADIATION SAFETY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E0" w14:textId="77777777" w:rsidR="00712ADD" w:rsidRPr="00A74A82" w:rsidRDefault="00712ADD" w:rsidP="00712ADD">
            <w:pPr>
              <w:spacing w:before="75" w:after="105" w:line="240" w:lineRule="auto"/>
              <w:rPr>
                <w:rFonts w:ascii="Arial" w:hAnsi="Arial" w:cs="Arial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Radiation Safety Officer: </w:t>
            </w:r>
            <w:hyperlink r:id="rId27">
              <w:r w:rsidRPr="48FEFF89">
                <w:rPr>
                  <w:rStyle w:val="Hyperlink"/>
                  <w:rFonts w:ascii="Arial" w:hAnsi="Arial" w:cs="Arial"/>
                  <w:sz w:val="18"/>
                  <w:szCs w:val="18"/>
                </w:rPr>
                <w:t>Mark Walsh</w:t>
              </w:r>
            </w:hyperlink>
          </w:p>
          <w:p w14:paraId="6CCEFDE1" w14:textId="77777777" w:rsidR="00712ADD" w:rsidRPr="00A74A82" w:rsidRDefault="00712ADD" w:rsidP="00712ADD">
            <w:pPr>
              <w:spacing w:before="75" w:after="105" w:line="240" w:lineRule="auto"/>
              <w:rPr>
                <w:rFonts w:ascii="Arial" w:hAnsi="Arial" w:cs="Arial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Telephone: (617) 525-6612</w:t>
            </w:r>
          </w:p>
          <w:p w14:paraId="6CCEFDE2" w14:textId="77777777" w:rsidR="00712ADD" w:rsidRPr="00A74A82" w:rsidRDefault="00712ADD" w:rsidP="00712ADD">
            <w:pPr>
              <w:spacing w:before="75" w:after="10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48FEFF89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8">
              <w:r w:rsidRPr="48FEFF8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https://bwhhealthphysics.partners.org/home.aspx</w:t>
              </w:r>
            </w:hyperlink>
            <w:r w:rsidRPr="48FEFF8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12ADD" w:rsidRPr="00387E86" w14:paraId="6CCEFDE8" w14:textId="77777777" w:rsidTr="00712ADD">
        <w:trPr>
          <w:trHeight w:val="660"/>
        </w:trPr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E4" w14:textId="77777777" w:rsidR="00712ADD" w:rsidRPr="00387E86" w:rsidRDefault="00712ADD" w:rsidP="00712ADD">
            <w:pPr>
              <w:spacing w:after="4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COGNIZANT FEDERAL AGENCY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EFDE5" w14:textId="0315025C" w:rsidR="00712ADD" w:rsidRDefault="00931DE0" w:rsidP="00712ADD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31DE0"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 w:rsidRPr="00931DE0">
              <w:rPr>
                <w:rFonts w:ascii="Arial" w:hAnsi="Arial" w:cs="Arial"/>
                <w:sz w:val="18"/>
                <w:szCs w:val="18"/>
              </w:rPr>
              <w:t>Stanco</w:t>
            </w:r>
            <w:proofErr w:type="spellEnd"/>
          </w:p>
          <w:p w14:paraId="4C31E781" w14:textId="77777777" w:rsidR="00D0344D" w:rsidRDefault="00D0344D" w:rsidP="00D0344D">
            <w:pPr>
              <w:spacing w:after="4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6C535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Department of Health &amp; Human Services</w:t>
            </w:r>
          </w:p>
          <w:p w14:paraId="6CCEFDE7" w14:textId="318B191B" w:rsidR="00712ADD" w:rsidRPr="00387E86" w:rsidRDefault="00D0344D" w:rsidP="00D0344D">
            <w:pPr>
              <w:spacing w:after="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Cost Allocation Services-Program Support Center</w:t>
            </w:r>
            <w:r>
              <w:br/>
            </w:r>
            <w:r w:rsidRPr="16C535DC">
              <w:rPr>
                <w:rFonts w:ascii="Arial" w:hAnsi="Arial" w:cs="Arial"/>
                <w:sz w:val="18"/>
                <w:szCs w:val="18"/>
              </w:rPr>
              <w:t>26 Federal Plaza, Room 3412</w:t>
            </w:r>
            <w:r>
              <w:br/>
            </w:r>
            <w:r w:rsidRPr="16C535DC">
              <w:rPr>
                <w:rFonts w:ascii="Arial" w:hAnsi="Arial" w:cs="Arial"/>
                <w:sz w:val="18"/>
                <w:szCs w:val="18"/>
              </w:rPr>
              <w:t>New York, NY 10278</w:t>
            </w:r>
            <w:r>
              <w:br/>
            </w:r>
            <w:r w:rsidRPr="16C535DC">
              <w:rPr>
                <w:rFonts w:ascii="Arial" w:hAnsi="Arial" w:cs="Arial"/>
                <w:sz w:val="18"/>
                <w:szCs w:val="18"/>
              </w:rPr>
              <w:t>Telephone: (212) 264-2069</w:t>
            </w:r>
          </w:p>
        </w:tc>
      </w:tr>
      <w:tr w:rsidR="00712ADD" w:rsidRPr="00387E86" w14:paraId="6CCEFDED" w14:textId="77777777" w:rsidTr="48FEFF89">
        <w:trPr>
          <w:trHeight w:val="1047"/>
        </w:trPr>
        <w:tc>
          <w:tcPr>
            <w:tcW w:w="188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E9" w14:textId="77777777" w:rsidR="00712ADD" w:rsidRPr="00387E86" w:rsidRDefault="00712ADD" w:rsidP="00712ADD">
            <w:pPr>
              <w:spacing w:after="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NIH Loan Repayment</w:t>
            </w: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48FEFF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Program Business Official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EFDEA" w14:textId="6F1B9E27" w:rsidR="00712ADD" w:rsidRPr="00387E86" w:rsidRDefault="00712ADD" w:rsidP="00712ADD">
            <w:pPr>
              <w:spacing w:after="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Susan Buchan</w:t>
            </w:r>
          </w:p>
          <w:p w14:paraId="6CCEFDEB" w14:textId="3FEFAA62" w:rsidR="00712ADD" w:rsidRPr="00387E86" w:rsidRDefault="00712ADD" w:rsidP="00712ADD">
            <w:pPr>
              <w:spacing w:after="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Email: </w:t>
            </w:r>
            <w:hyperlink r:id="rId29">
              <w:r w:rsidRPr="48FEFF8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sbuchan@partners.org</w:t>
              </w:r>
            </w:hyperlink>
          </w:p>
          <w:p w14:paraId="6CCEFDEC" w14:textId="58DCCE9E" w:rsidR="00712ADD" w:rsidRPr="00387E86" w:rsidRDefault="00712ADD" w:rsidP="00712ADD">
            <w:pPr>
              <w:spacing w:after="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48FEF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Telephone: (857) 282-1718</w:t>
            </w:r>
          </w:p>
        </w:tc>
      </w:tr>
    </w:tbl>
    <w:p w14:paraId="6CCEFDEE" w14:textId="4680FF10" w:rsidR="00FB3462" w:rsidRPr="00387E86" w:rsidRDefault="00FB3462" w:rsidP="007A34D5">
      <w:pPr>
        <w:rPr>
          <w:rFonts w:ascii="Arial" w:hAnsi="Arial" w:cs="Arial"/>
          <w:sz w:val="18"/>
          <w:szCs w:val="18"/>
        </w:rPr>
      </w:pPr>
    </w:p>
    <w:sectPr w:rsidR="00FB3462" w:rsidRPr="00387E86" w:rsidSect="00C9302E">
      <w:headerReference w:type="default" r:id="rId3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8513" w14:textId="77777777" w:rsidR="00840FD1" w:rsidRDefault="00840FD1">
      <w:pPr>
        <w:spacing w:line="240" w:lineRule="auto"/>
      </w:pPr>
      <w:r>
        <w:separator/>
      </w:r>
    </w:p>
  </w:endnote>
  <w:endnote w:type="continuationSeparator" w:id="0">
    <w:p w14:paraId="09E6A415" w14:textId="77777777" w:rsidR="00840FD1" w:rsidRDefault="0084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8617" w14:textId="77777777" w:rsidR="00840FD1" w:rsidRDefault="00840FD1">
      <w:pPr>
        <w:spacing w:line="240" w:lineRule="auto"/>
      </w:pPr>
      <w:r>
        <w:separator/>
      </w:r>
    </w:p>
  </w:footnote>
  <w:footnote w:type="continuationSeparator" w:id="0">
    <w:p w14:paraId="23EB8576" w14:textId="77777777" w:rsidR="00840FD1" w:rsidRDefault="0084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712ADD" w14:paraId="6CCEFDF6" w14:textId="77777777" w:rsidTr="0005D018">
      <w:tc>
        <w:tcPr>
          <w:tcW w:w="3120" w:type="dxa"/>
        </w:tcPr>
        <w:p w14:paraId="6CCEFDF3" w14:textId="77777777" w:rsidR="00712ADD" w:rsidRDefault="00712ADD" w:rsidP="0005D018">
          <w:pPr>
            <w:pStyle w:val="Header"/>
            <w:ind w:left="-115"/>
          </w:pPr>
        </w:p>
      </w:tc>
      <w:tc>
        <w:tcPr>
          <w:tcW w:w="3120" w:type="dxa"/>
        </w:tcPr>
        <w:p w14:paraId="6CCEFDF4" w14:textId="77777777" w:rsidR="00712ADD" w:rsidRDefault="00712ADD" w:rsidP="0005D018">
          <w:pPr>
            <w:pStyle w:val="Header"/>
            <w:jc w:val="center"/>
          </w:pPr>
        </w:p>
      </w:tc>
      <w:tc>
        <w:tcPr>
          <w:tcW w:w="3120" w:type="dxa"/>
        </w:tcPr>
        <w:p w14:paraId="6CCEFDF5" w14:textId="77777777" w:rsidR="00712ADD" w:rsidRDefault="00712ADD" w:rsidP="0005D018">
          <w:pPr>
            <w:pStyle w:val="Header"/>
            <w:ind w:right="-115"/>
            <w:jc w:val="right"/>
          </w:pPr>
        </w:p>
      </w:tc>
    </w:tr>
  </w:tbl>
  <w:p w14:paraId="6CCEFDF7" w14:textId="77777777" w:rsidR="00712ADD" w:rsidRDefault="00712ADD" w:rsidP="0005D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7B3C"/>
    <w:multiLevelType w:val="hybridMultilevel"/>
    <w:tmpl w:val="A5682A9C"/>
    <w:lvl w:ilvl="0" w:tplc="2F3A195E">
      <w:numFmt w:val="bullet"/>
      <w:lvlText w:val=""/>
      <w:lvlJc w:val="left"/>
      <w:pPr>
        <w:ind w:left="720" w:hanging="360"/>
      </w:pPr>
      <w:rPr>
        <w:rFonts w:ascii="Symbol" w:eastAsia="Arial,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7398"/>
    <w:multiLevelType w:val="hybridMultilevel"/>
    <w:tmpl w:val="8048F2B4"/>
    <w:lvl w:ilvl="0" w:tplc="24CAD3D0">
      <w:numFmt w:val="bullet"/>
      <w:lvlText w:val=""/>
      <w:lvlJc w:val="left"/>
      <w:pPr>
        <w:ind w:left="720" w:hanging="360"/>
      </w:pPr>
      <w:rPr>
        <w:rFonts w:ascii="Symbol" w:eastAsia="Arial,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62"/>
    <w:rsid w:val="000319DF"/>
    <w:rsid w:val="00057A32"/>
    <w:rsid w:val="0005D018"/>
    <w:rsid w:val="00070BA0"/>
    <w:rsid w:val="00075E36"/>
    <w:rsid w:val="00130B32"/>
    <w:rsid w:val="00290235"/>
    <w:rsid w:val="0032686A"/>
    <w:rsid w:val="0036670B"/>
    <w:rsid w:val="00376B85"/>
    <w:rsid w:val="00387E86"/>
    <w:rsid w:val="00390F92"/>
    <w:rsid w:val="003A482E"/>
    <w:rsid w:val="003A57B5"/>
    <w:rsid w:val="003E787F"/>
    <w:rsid w:val="004409D4"/>
    <w:rsid w:val="00454BF8"/>
    <w:rsid w:val="004736FF"/>
    <w:rsid w:val="005065D5"/>
    <w:rsid w:val="00534A73"/>
    <w:rsid w:val="005E71EE"/>
    <w:rsid w:val="00626B8E"/>
    <w:rsid w:val="00632006"/>
    <w:rsid w:val="00644956"/>
    <w:rsid w:val="00661A30"/>
    <w:rsid w:val="006D36FB"/>
    <w:rsid w:val="006D5B41"/>
    <w:rsid w:val="006F6CA9"/>
    <w:rsid w:val="00704B98"/>
    <w:rsid w:val="00712ADD"/>
    <w:rsid w:val="00715CD8"/>
    <w:rsid w:val="007214FA"/>
    <w:rsid w:val="00764D7E"/>
    <w:rsid w:val="007A34D5"/>
    <w:rsid w:val="007C6BFA"/>
    <w:rsid w:val="007D4D69"/>
    <w:rsid w:val="00840FD1"/>
    <w:rsid w:val="0088171E"/>
    <w:rsid w:val="008F4E3C"/>
    <w:rsid w:val="00931DE0"/>
    <w:rsid w:val="00933F59"/>
    <w:rsid w:val="00944D3B"/>
    <w:rsid w:val="009612C8"/>
    <w:rsid w:val="00971FE2"/>
    <w:rsid w:val="00994CAE"/>
    <w:rsid w:val="00A74A82"/>
    <w:rsid w:val="00A942F0"/>
    <w:rsid w:val="00AA5103"/>
    <w:rsid w:val="00B71B6F"/>
    <w:rsid w:val="00B75C6F"/>
    <w:rsid w:val="00B937ED"/>
    <w:rsid w:val="00BA5FCC"/>
    <w:rsid w:val="00BD119D"/>
    <w:rsid w:val="00BD3180"/>
    <w:rsid w:val="00BF67D5"/>
    <w:rsid w:val="00C238D9"/>
    <w:rsid w:val="00C9302E"/>
    <w:rsid w:val="00D0344D"/>
    <w:rsid w:val="00D05F1A"/>
    <w:rsid w:val="00D55655"/>
    <w:rsid w:val="00D76A55"/>
    <w:rsid w:val="00E20541"/>
    <w:rsid w:val="00E5747F"/>
    <w:rsid w:val="00E704AC"/>
    <w:rsid w:val="00E732BB"/>
    <w:rsid w:val="00EF6FA9"/>
    <w:rsid w:val="00F211EA"/>
    <w:rsid w:val="00F27083"/>
    <w:rsid w:val="00F7212E"/>
    <w:rsid w:val="00F73D89"/>
    <w:rsid w:val="00F97312"/>
    <w:rsid w:val="00FA2A34"/>
    <w:rsid w:val="00FB3462"/>
    <w:rsid w:val="0630EC80"/>
    <w:rsid w:val="202C74AC"/>
    <w:rsid w:val="2C0E14E3"/>
    <w:rsid w:val="30AF1C1B"/>
    <w:rsid w:val="33188960"/>
    <w:rsid w:val="3B10DA3A"/>
    <w:rsid w:val="3E82A028"/>
    <w:rsid w:val="48FEFF89"/>
    <w:rsid w:val="4BA82332"/>
    <w:rsid w:val="524A3F21"/>
    <w:rsid w:val="56185A40"/>
    <w:rsid w:val="6111841F"/>
    <w:rsid w:val="625C5246"/>
    <w:rsid w:val="6FC7A6E6"/>
    <w:rsid w:val="736754D9"/>
    <w:rsid w:val="76302E07"/>
    <w:rsid w:val="77098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FD24"/>
  <w15:docId w15:val="{9923DF3C-B890-4FEA-8A3D-4C85357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F92"/>
  </w:style>
  <w:style w:type="paragraph" w:styleId="Heading3">
    <w:name w:val="heading 3"/>
    <w:basedOn w:val="Normal"/>
    <w:link w:val="Heading3Char"/>
    <w:uiPriority w:val="9"/>
    <w:qFormat/>
    <w:rsid w:val="00BD1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F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C6BFA"/>
  </w:style>
  <w:style w:type="paragraph" w:styleId="Header">
    <w:name w:val="header"/>
    <w:basedOn w:val="Normal"/>
    <w:link w:val="HeaderChar"/>
    <w:uiPriority w:val="99"/>
    <w:unhideWhenUsed/>
    <w:rsid w:val="007C6B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FA"/>
  </w:style>
  <w:style w:type="paragraph" w:styleId="Footer">
    <w:name w:val="footer"/>
    <w:basedOn w:val="Normal"/>
    <w:link w:val="FooterChar"/>
    <w:uiPriority w:val="99"/>
    <w:unhideWhenUsed/>
    <w:rsid w:val="007C6BFA"/>
    <w:pPr>
      <w:tabs>
        <w:tab w:val="center" w:pos="4680"/>
        <w:tab w:val="right" w:pos="9360"/>
      </w:tabs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4C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5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74A82"/>
    <w:rPr>
      <w:b/>
      <w:bCs/>
    </w:rPr>
  </w:style>
  <w:style w:type="paragraph" w:styleId="ListParagraph">
    <w:name w:val="List Paragraph"/>
    <w:basedOn w:val="Normal"/>
    <w:uiPriority w:val="34"/>
    <w:qFormat/>
    <w:rsid w:val="003A482E"/>
    <w:pPr>
      <w:ind w:left="720"/>
      <w:contextualSpacing/>
    </w:pPr>
  </w:style>
  <w:style w:type="paragraph" w:styleId="NoSpacing">
    <w:name w:val="No Spacing"/>
    <w:uiPriority w:val="1"/>
    <w:qFormat/>
    <w:rsid w:val="00712ADD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D11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4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whgc@partners.org" TargetMode="External"/><Relationship Id="rId18" Type="http://schemas.openxmlformats.org/officeDocument/2006/relationships/hyperlink" Target="http://healthcare.partners.org/phsirb/assure.htm" TargetMode="External"/><Relationship Id="rId26" Type="http://schemas.openxmlformats.org/officeDocument/2006/relationships/hyperlink" Target="https://partnershealthcare.sharepoint.com/sites/phrmResources/c/lsea/lshsc/b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whiacuc@partner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whgc@partners.org" TargetMode="External"/><Relationship Id="rId17" Type="http://schemas.openxmlformats.org/officeDocument/2006/relationships/hyperlink" Target="mailto:jripton@partners.org" TargetMode="External"/><Relationship Id="rId25" Type="http://schemas.openxmlformats.org/officeDocument/2006/relationships/hyperlink" Target="mailto:jhealey1@partne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mclientservices@partners.org" TargetMode="External"/><Relationship Id="rId20" Type="http://schemas.openxmlformats.org/officeDocument/2006/relationships/hyperlink" Target="http://hms.harvard.edu/departments/hma-standing-committee-animals" TargetMode="External"/><Relationship Id="rId29" Type="http://schemas.openxmlformats.org/officeDocument/2006/relationships/hyperlink" Target="mailto:sbuchan@partner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hgc@partners.org" TargetMode="External"/><Relationship Id="rId24" Type="http://schemas.openxmlformats.org/officeDocument/2006/relationships/hyperlink" Target="mailto:jboyer5@BWH.Harvard.edu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artnershealthcare.sharepoint.com/sites/phrmResources/ifrs/Pages/Rates-%26-Costs.aspx" TargetMode="External"/><Relationship Id="rId23" Type="http://schemas.openxmlformats.org/officeDocument/2006/relationships/hyperlink" Target="mailto:pibc@partners.org" TargetMode="External"/><Relationship Id="rId28" Type="http://schemas.openxmlformats.org/officeDocument/2006/relationships/hyperlink" Target="https://bwhhealthphysics.partners.org/home.aspx%20" TargetMode="External"/><Relationship Id="rId10" Type="http://schemas.openxmlformats.org/officeDocument/2006/relationships/hyperlink" Target="mailto:bwhgc@partners.org" TargetMode="External"/><Relationship Id="rId19" Type="http://schemas.openxmlformats.org/officeDocument/2006/relationships/hyperlink" Target="mailto:cnascimento@partners.or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whmediarelations@partners.org" TargetMode="External"/><Relationship Id="rId22" Type="http://schemas.openxmlformats.org/officeDocument/2006/relationships/hyperlink" Target="mailto:rschlimgen@partners.org" TargetMode="External"/><Relationship Id="rId27" Type="http://schemas.openxmlformats.org/officeDocument/2006/relationships/hyperlink" Target="mailto:mwalsh23@partners.or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0ca4c-ce99-4d16-9f9e-e1172a8c0d05">
      <Value>25</Value>
      <Value>3</Value>
      <Value>37</Value>
      <Value>29</Value>
    </TaxCatchAll>
    <cbe0049a2ba8422187eb46fcf10088a4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Administration</TermName>
          <TermId xmlns="http://schemas.microsoft.com/office/infopath/2007/PartnerControls">548b4c02-0d21-4647-88a0-006c3bed88db</TermId>
        </TermInfo>
      </Terms>
    </cbe0049a2ba8422187eb46fcf10088a4>
    <n26712fc416c43118df4dc591179f9f9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BWH</TermName>
          <TermId xmlns="http://schemas.microsoft.com/office/infopath/2007/PartnerControls">85502b99-e70f-4ed3-b38f-d2fd5f669377</TermId>
        </TermInfo>
      </Terms>
    </n26712fc416c43118df4dc591179f9f9>
    <j9b0022346fc470eb09cc9b327bc1cac xmlns="a4c59ae9-64dd-4899-8384-7a79e5e1d7ca">
      <Terms xmlns="http://schemas.microsoft.com/office/infopath/2007/PartnerControls"/>
    </j9b0022346fc470eb09cc9b327bc1cac>
    <PHRM_Revised xmlns="a4c59ae9-64dd-4899-8384-7a79e5e1d7ca">2016-11-17T08:00:00+00:00</PHRM_Revised>
    <d4b7b2cba52a416e936c61f4becfdf2f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Institutional Facts</TermName>
          <TermId xmlns="http://schemas.microsoft.com/office/infopath/2007/PartnerControls">73126030-434e-4413-b45c-865bb0751d5b</TermId>
        </TermInfo>
      </Terms>
    </d4b7b2cba52a416e936c61f4becfdf2f>
    <eb824fd201d9410ea13a127c9555613b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BWH</TermName>
          <TermId xmlns="http://schemas.microsoft.com/office/infopath/2007/PartnerControls">85502b99-e70f-4ed3-b38f-d2fd5f669377</TermId>
        </TermInfo>
      </Terms>
    </eb824fd201d9410ea13a127c9555613b>
    <a0a73dcbdeb8403283a9d447351eb54f xmlns="a4c59ae9-64dd-4899-8384-7a79e5e1d7ca">
      <Terms xmlns="http://schemas.microsoft.com/office/infopath/2007/PartnerControls"/>
    </a0a73dcbdeb8403283a9d447351eb54f>
    <PublishingContact xmlns="http://schemas.microsoft.com/sharepoint/v3">
      <UserInfo>
        <DisplayName>Vail, Angela M.</DisplayName>
        <AccountId>64</AccountId>
        <AccountType/>
      </UserInfo>
    </PublishingContact>
    <d10f8c9201db4025bdacb0d27feeb991 xmlns="a4c59ae9-64dd-4899-8384-7a79e5e1d7ca">
      <Terms xmlns="http://schemas.microsoft.com/office/infopath/2007/PartnerControls"/>
    </d10f8c9201db4025bdacb0d27feeb991>
    <SharedWithUsers xmlns="c0f0ca4c-ce99-4d16-9f9e-e1172a8c0d05">
      <UserInfo>
        <DisplayName>Jayaswal, Anu</DisplayName>
        <AccountId>596</AccountId>
        <AccountType/>
      </UserInfo>
      <UserInfo>
        <DisplayName>Molay, Francine J.</DisplayName>
        <AccountId>1093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1448B0868CB42A001F9777F0858E2" ma:contentTypeVersion="36" ma:contentTypeDescription="Create a new document." ma:contentTypeScope="" ma:versionID="c1b85e108199ba0b085f309bbeae6d90">
  <xsd:schema xmlns:xsd="http://www.w3.org/2001/XMLSchema" xmlns:xs="http://www.w3.org/2001/XMLSchema" xmlns:p="http://schemas.microsoft.com/office/2006/metadata/properties" xmlns:ns1="http://schemas.microsoft.com/sharepoint/v3" xmlns:ns2="a4c59ae9-64dd-4899-8384-7a79e5e1d7ca" xmlns:ns3="c0f0ca4c-ce99-4d16-9f9e-e1172a8c0d05" targetNamespace="http://schemas.microsoft.com/office/2006/metadata/properties" ma:root="true" ma:fieldsID="5ac888c8b2c95800965e0a7ec0669a7a" ns1:_="" ns2:_="" ns3:_="">
    <xsd:import namespace="http://schemas.microsoft.com/sharepoint/v3"/>
    <xsd:import namespace="a4c59ae9-64dd-4899-8384-7a79e5e1d7ca"/>
    <xsd:import namespace="c0f0ca4c-ce99-4d16-9f9e-e1172a8c0d05"/>
    <xsd:element name="properties">
      <xsd:complexType>
        <xsd:sequence>
          <xsd:element name="documentManagement">
            <xsd:complexType>
              <xsd:all>
                <xsd:element ref="ns2:PHRM_Revised"/>
                <xsd:element ref="ns1:PublishingContact" minOccurs="0"/>
                <xsd:element ref="ns2:eb824fd201d9410ea13a127c9555613b" minOccurs="0"/>
                <xsd:element ref="ns3:TaxCatchAll" minOccurs="0"/>
                <xsd:element ref="ns2:d4b7b2cba52a416e936c61f4becfdf2f" minOccurs="0"/>
                <xsd:element ref="ns2:n26712fc416c43118df4dc591179f9f9" minOccurs="0"/>
                <xsd:element ref="ns2:cbe0049a2ba8422187eb46fcf10088a4" minOccurs="0"/>
                <xsd:element ref="ns2:d10f8c9201db4025bdacb0d27feeb991" minOccurs="0"/>
                <xsd:element ref="ns2:j9b0022346fc470eb09cc9b327bc1cac" minOccurs="0"/>
                <xsd:element ref="ns2:a0a73dcbdeb8403283a9d447351eb54f" minOccurs="0"/>
                <xsd:element ref="ns3:SharedWithUsers" minOccurs="0"/>
                <xsd:element ref="ns3:SharedWithDetails" minOccurs="0"/>
                <xsd:element ref="ns3:SharingHintHash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3" nillable="true" ma:displayName="Content Owner" ma:description="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ae9-64dd-4899-8384-7a79e5e1d7ca" elementFormDefault="qualified">
    <xsd:import namespace="http://schemas.microsoft.com/office/2006/documentManagement/types"/>
    <xsd:import namespace="http://schemas.microsoft.com/office/infopath/2007/PartnerControls"/>
    <xsd:element name="PHRM_Revised" ma:index="2" ma:displayName="Revised" ma:default="[today]" ma:format="DateOnly" ma:internalName="PHRM_Revised">
      <xsd:simpleType>
        <xsd:restriction base="dms:DateTime"/>
      </xsd:simpleType>
    </xsd:element>
    <xsd:element name="eb824fd201d9410ea13a127c9555613b" ma:index="13" ma:taxonomy="true" ma:internalName="eb824fd201d9410ea13a127c9555613b" ma:taxonomyFieldName="PHRM_Hospital" ma:displayName="Hospital" ma:readOnly="false" ma:default="" ma:fieldId="{eb824fd2-01d9-410e-a13a-127c9555613b}" ma:taxonomyMulti="true" ma:sspId="860c9a04-0a06-4c47-89e2-9dbcedd85f4d" ma:termSetId="170a09f5-ae3d-4d70-9775-612aa0b9d0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b7b2cba52a416e936c61f4becfdf2f" ma:index="15" ma:taxonomy="true" ma:internalName="d4b7b2cba52a416e936c61f4becfdf2f" ma:taxonomyFieldName="PHRM_Type" ma:displayName="Info Type" ma:readOnly="false" ma:default="" ma:fieldId="{d4b7b2cb-a52a-416e-936c-61f4becfdf2f}" ma:sspId="860c9a04-0a06-4c47-89e2-9dbcedd85f4d" ma:termSetId="345cc2a7-ad87-4144-9af3-cdc987c4e7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6712fc416c43118df4dc591179f9f9" ma:index="16" nillable="true" ma:taxonomy="true" ma:internalName="n26712fc416c43118df4dc591179f9f9" ma:taxonomyFieldName="PHRM_Institution_Owner" ma:displayName="Institution Owner" ma:readOnly="false" ma:default="" ma:fieldId="{726712fc-416c-4311-8df4-dc591179f9f9}" ma:taxonomyMulti="true" ma:sspId="860c9a04-0a06-4c47-89e2-9dbcedd85f4d" ma:termSetId="bc7024c7-73a9-4159-a64c-8169c9fad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e0049a2ba8422187eb46fcf10088a4" ma:index="17" nillable="true" ma:taxonomy="true" ma:internalName="cbe0049a2ba8422187eb46fcf10088a4" ma:taxonomyFieldName="PHRM_Department" ma:displayName="Dept" ma:readOnly="false" ma:default="" ma:fieldId="{cbe0049a-2ba8-4221-87eb-46fcf10088a4}" ma:taxonomyMulti="true" ma:sspId="860c9a04-0a06-4c47-89e2-9dbcedd85f4d" ma:termSetId="04ba9c27-f441-4bd1-afdd-27f22238bf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0f8c9201db4025bdacb0d27feeb991" ma:index="18" nillable="true" ma:taxonomy="true" ma:internalName="d10f8c9201db4025bdacb0d27feeb991" ma:taxonomyFieldName="PHRM_Medical_Specialty_Area" ma:displayName="Medical Specialty/Area" ma:readOnly="false" ma:default="" ma:fieldId="{d10f8c92-01db-4025-bdac-b0d27feeb991}" ma:taxonomyMulti="true" ma:sspId="860c9a04-0a06-4c47-89e2-9dbcedd85f4d" ma:termSetId="a3399749-f244-4255-9201-028a89e5f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0022346fc470eb09cc9b327bc1cac" ma:index="19" nillable="true" ma:taxonomy="true" ma:internalName="j9b0022346fc470eb09cc9b327bc1cac" ma:taxonomyFieldName="PHRM_Related_Process_Map" ma:displayName="Related Process Map" ma:readOnly="false" ma:default="" ma:fieldId="{39b00223-46fc-470e-b09c-c9b327bc1cac}" ma:taxonomyMulti="true" ma:sspId="860c9a04-0a06-4c47-89e2-9dbcedd85f4d" ma:termSetId="7a12dab6-6c1a-43e9-8f31-529b3e8b5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73dcbdeb8403283a9d447351eb54f" ma:index="20" nillable="true" ma:taxonomy="true" ma:internalName="a0a73dcbdeb8403283a9d447351eb54f" ma:taxonomyFieldName="PHRM_Sponsor_Funding_Type" ma:displayName="Sponsor/Funding Type" ma:readOnly="false" ma:default="" ma:fieldId="{a0a73dcb-deb8-4032-83a9-d447351eb54f}" ma:taxonomyMulti="true" ma:sspId="860c9a04-0a06-4c47-89e2-9dbcedd85f4d" ma:termSetId="9e678e96-ae0e-46ae-9862-f01f1a508f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ca4c-ce99-4d16-9f9e-e1172a8c0d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019b87-8251-4ffc-8942-5cf9afa59315}" ma:internalName="TaxCatchAll" ma:showField="CatchAllData" ma:web="c0f0ca4c-ce99-4d16-9f9e-e1172a8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A37D2-9679-4FAF-97EB-B8FB46EE1BDD}">
  <ds:schemaRefs>
    <ds:schemaRef ds:uri="http://schemas.microsoft.com/office/2006/metadata/properties"/>
    <ds:schemaRef ds:uri="http://schemas.microsoft.com/office/infopath/2007/PartnerControls"/>
    <ds:schemaRef ds:uri="c0f0ca4c-ce99-4d16-9f9e-e1172a8c0d05"/>
    <ds:schemaRef ds:uri="a4c59ae9-64dd-4899-8384-7a79e5e1d7c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7BFD10-B58D-45A5-9346-1E536AC5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A5B8C-50F4-4E96-B498-A564A686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c59ae9-64dd-4899-8384-7a79e5e1d7ca"/>
    <ds:schemaRef ds:uri="c0f0ca4c-ce99-4d16-9f9e-e1172a8c0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BWH Institutional Facts</vt:lpstr>
    </vt:vector>
  </TitlesOfParts>
  <Company>Magenic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BWH Institutional Facts</dc:title>
  <dc:creator>Marisha Baptiste</dc:creator>
  <cp:lastModifiedBy>Perry, Daniel</cp:lastModifiedBy>
  <cp:revision>2</cp:revision>
  <cp:lastPrinted>2018-10-20T00:06:00Z</cp:lastPrinted>
  <dcterms:created xsi:type="dcterms:W3CDTF">2020-01-17T23:22:00Z</dcterms:created>
  <dcterms:modified xsi:type="dcterms:W3CDTF">2020-01-17T23:22:00Z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0x010100A7F1448B0868CB42A001F9777F0858E2</vt:lpwstr>
  </property>
  <property fmtid="{D5CDD505-2E9C-101B-9397-08002B2CF9AE}" pid="3" name="PHRM_Institution_Owner">
    <vt:lpwstr>37;#BWH|85502b99-e70f-4ed3-b38f-d2fd5f669377</vt:lpwstr>
  </property>
  <property fmtid="{D5CDD505-2E9C-101B-9397-08002B2CF9AE}" pid="4" name="PHRM_Medical_Specialty_Area">
    <vt:lpwstr/>
  </property>
  <property fmtid="{D5CDD505-2E9C-101B-9397-08002B2CF9AE}" pid="5" name="PHRM_Type">
    <vt:lpwstr>25;#Institutional Facts|73126030-434e-4413-b45c-865bb0751d5b</vt:lpwstr>
  </property>
  <property fmtid="{D5CDD505-2E9C-101B-9397-08002B2CF9AE}" pid="6" name="PHRM_Sponsor_Funding_Type">
    <vt:lpwstr/>
  </property>
  <property fmtid="{D5CDD505-2E9C-101B-9397-08002B2CF9AE}" pid="7" name="PHRM_Hospital">
    <vt:lpwstr>3;#BWH|85502b99-e70f-4ed3-b38f-d2fd5f669377</vt:lpwstr>
  </property>
  <property fmtid="{D5CDD505-2E9C-101B-9397-08002B2CF9AE}" pid="8" name="PHRM_Department">
    <vt:lpwstr>29;#Research Administration|548b4c02-0d21-4647-88a0-006c3bed88db</vt:lpwstr>
  </property>
  <property fmtid="{D5CDD505-2E9C-101B-9397-08002B2CF9AE}" pid="9" name="PHRM_Related_Process_Map">
    <vt:lpwstr/>
  </property>
  <property fmtid="{D5CDD505-2E9C-101B-9397-08002B2CF9AE}" pid="10" name="_AdHocReviewCycleID">
    <vt:i4>2025089006</vt:i4>
  </property>
  <property fmtid="{D5CDD505-2E9C-101B-9397-08002B2CF9AE}" pid="11" name="_NewReviewCycle">
    <vt:lpwstr/>
  </property>
  <property fmtid="{D5CDD505-2E9C-101B-9397-08002B2CF9AE}" pid="12" name="_EmailSubject">
    <vt:lpwstr>question</vt:lpwstr>
  </property>
  <property fmtid="{D5CDD505-2E9C-101B-9397-08002B2CF9AE}" pid="13" name="_AuthorEmail">
    <vt:lpwstr>avail3@bwh.harvard.edu</vt:lpwstr>
  </property>
  <property fmtid="{D5CDD505-2E9C-101B-9397-08002B2CF9AE}" pid="14" name="_AuthorEmailDisplayName">
    <vt:lpwstr>Vail, Angela M.</vt:lpwstr>
  </property>
  <property fmtid="{D5CDD505-2E9C-101B-9397-08002B2CF9AE}" pid="15" name="_ReviewingToolsShownOnce">
    <vt:lpwstr/>
  </property>
</Properties>
</file>